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0"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эффективного  лидерства и </w:t>
            </w:r>
            <w:r w:rsidR="00AD4ED1" w:rsidRPr="003700D9">
              <w:rPr>
                <w:rFonts w:ascii="Times New Roman" w:eastAsia="Calibri" w:hAnsi="Times New Roman" w:cs="Times New Roman"/>
                <w:sz w:val="24"/>
              </w:rPr>
              <w:lastRenderedPageBreak/>
              <w:t>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3. Использует знания менеджмента в разработке и 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lastRenderedPageBreak/>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0"/>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1" w:name="_Hlk504349317"/>
      <w:bookmarkStart w:id="2"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7B4A04E6"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sidR="006C403B">
        <w:rPr>
          <w:color w:val="111111"/>
          <w:szCs w:val="28"/>
        </w:rPr>
        <w:t xml:space="preserve"> и далее</w:t>
      </w:r>
      <w:r w:rsidRPr="00537139">
        <w:rPr>
          <w:color w:val="111111"/>
          <w:szCs w:val="28"/>
        </w:rPr>
        <w:t>)</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77777777"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 xml:space="preserve">3 </w:t>
            </w:r>
            <w:bookmarkStart w:id="3" w:name="_GoBack"/>
            <w:bookmarkEnd w:id="3"/>
            <w:r w:rsidRPr="003700D9">
              <w:rPr>
                <w:rFonts w:ascii="Times New Roman" w:hAnsi="Times New Roman" w:cs="Times New Roman"/>
                <w:b/>
                <w:color w:val="111111"/>
                <w:szCs w:val="28"/>
              </w:rPr>
              <w:t>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363DC81B" w:rsidR="002466B7" w:rsidRDefault="002466B7" w:rsidP="002466B7">
      <w:pPr>
        <w:pStyle w:val="12"/>
        <w:spacing w:line="360" w:lineRule="auto"/>
        <w:rPr>
          <w:color w:val="111111"/>
          <w:szCs w:val="28"/>
        </w:rPr>
      </w:pP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045772CC"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DF0CB3">
              <w:rPr>
                <w:rFonts w:ascii="Times New Roman" w:hAnsi="Times New Roman" w:cs="Times New Roman"/>
                <w:b/>
                <w:color w:val="111111"/>
                <w:szCs w:val="28"/>
              </w:rPr>
              <w:t>8</w:t>
            </w:r>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w:t>
      </w:r>
      <w:r w:rsidRPr="003700D9">
        <w:rPr>
          <w:rFonts w:ascii="Times New Roman" w:eastAsia="Calibri" w:hAnsi="Times New Roman" w:cs="Times New Roman"/>
          <w:color w:val="111111"/>
          <w:szCs w:val="28"/>
          <w:lang w:eastAsia="en-US"/>
        </w:rPr>
        <w:lastRenderedPageBreak/>
        <w:t xml:space="preserve">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6. Управление </w:t>
            </w:r>
            <w:r w:rsidRPr="00EE758C">
              <w:rPr>
                <w:rFonts w:ascii="Times New Roman" w:eastAsia="Calibri" w:hAnsi="Times New Roman" w:cs="Times New Roman"/>
                <w:bCs/>
                <w:sz w:val="24"/>
                <w:lang w:eastAsia="en-US"/>
              </w:rPr>
              <w:lastRenderedPageBreak/>
              <w:t>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 xml:space="preserve">Анализ деловых ситуаций на </w:t>
            </w:r>
            <w:r w:rsidRPr="00EE758C">
              <w:rPr>
                <w:rFonts w:ascii="Times New Roman" w:hAnsi="Times New Roman" w:cs="Times New Roman"/>
                <w:sz w:val="24"/>
                <w:lang w:bidi="ru-RU"/>
              </w:rPr>
              <w:lastRenderedPageBreak/>
              <w:t>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w:t>
            </w:r>
            <w:r w:rsidRPr="00EE758C">
              <w:rPr>
                <w:rFonts w:ascii="Times New Roman" w:eastAsia="Calibri" w:hAnsi="Times New Roman" w:cs="Times New Roman"/>
                <w:bCs/>
                <w:sz w:val="24"/>
                <w:lang w:eastAsia="en-US"/>
              </w:rPr>
              <w:lastRenderedPageBreak/>
              <w:t>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 xml:space="preserve">Анализ деловых </w:t>
            </w:r>
            <w:r w:rsidRPr="00EE758C">
              <w:rPr>
                <w:rFonts w:ascii="Times New Roman" w:hAnsi="Times New Roman" w:cs="Times New Roman"/>
                <w:sz w:val="24"/>
                <w:lang w:bidi="ru-RU"/>
              </w:rPr>
              <w:lastRenderedPageBreak/>
              <w:t>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w:t>
            </w:r>
            <w:r w:rsidRPr="00EE758C">
              <w:rPr>
                <w:rFonts w:ascii="Times New Roman" w:hAnsi="Times New Roman" w:cs="Times New Roman"/>
                <w:bCs/>
                <w:sz w:val="24"/>
              </w:rPr>
              <w:lastRenderedPageBreak/>
              <w:t>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lastRenderedPageBreak/>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lastRenderedPageBreak/>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lastRenderedPageBreak/>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w:t>
            </w:r>
            <w:r w:rsidRPr="003700D9">
              <w:rPr>
                <w:rFonts w:ascii="Times New Roman" w:eastAsia="Calibri" w:hAnsi="Times New Roman" w:cs="Times New Roman"/>
                <w:bCs/>
                <w:color w:val="111111"/>
                <w:sz w:val="24"/>
                <w:lang w:eastAsia="en-US"/>
              </w:rPr>
              <w:lastRenderedPageBreak/>
              <w:t>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w:t>
            </w:r>
            <w:r w:rsidRPr="003700D9">
              <w:rPr>
                <w:rFonts w:ascii="Times New Roman" w:eastAsia="Calibri" w:hAnsi="Times New Roman" w:cs="Times New Roman"/>
                <w:color w:val="111111"/>
                <w:sz w:val="24"/>
                <w:lang w:eastAsia="en-US"/>
              </w:rPr>
              <w:lastRenderedPageBreak/>
              <w:t xml:space="preserve">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1.Плюсы и минусы экономической и 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Анализ деловых 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lastRenderedPageBreak/>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3700D9">
              <w:rPr>
                <w:rFonts w:ascii="Times New Roman" w:hAnsi="Times New Roman" w:cs="Times New Roman"/>
                <w:color w:val="111111"/>
                <w:sz w:val="24"/>
              </w:rPr>
              <w:lastRenderedPageBreak/>
              <w:t xml:space="preserve">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Тема 6. Управление человеческими ресурсами в международно</w:t>
            </w:r>
            <w:r w:rsidRPr="003700D9">
              <w:rPr>
                <w:rFonts w:ascii="Times New Roman" w:hAnsi="Times New Roman" w:cs="Times New Roman"/>
                <w:bCs/>
                <w:color w:val="111111"/>
                <w:sz w:val="24"/>
                <w:shd w:val="clear" w:color="auto" w:fill="FFFFFF"/>
              </w:rPr>
              <w:lastRenderedPageBreak/>
              <w:t xml:space="preserve">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lastRenderedPageBreak/>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3700D9">
              <w:rPr>
                <w:rFonts w:ascii="Times New Roman" w:hAnsi="Times New Roman" w:cs="Times New Roman"/>
                <w:color w:val="111111"/>
                <w:sz w:val="24"/>
              </w:rPr>
              <w:lastRenderedPageBreak/>
              <w:t>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w:t>
      </w:r>
      <w:r w:rsidRPr="003700D9">
        <w:rPr>
          <w:rFonts w:ascii="Times New Roman" w:hAnsi="Times New Roman" w:cs="Times New Roman"/>
          <w:color w:val="111111"/>
          <w:spacing w:val="3"/>
          <w:szCs w:val="28"/>
        </w:rPr>
        <w:lastRenderedPageBreak/>
        <w:t>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подходы к определению источников и механизмов обеспечения конкурентоспособности компании в </w:t>
            </w:r>
            <w:r w:rsidR="00027AD8" w:rsidRPr="001F4B51">
              <w:rPr>
                <w:rFonts w:ascii="Times New Roman" w:hAnsi="Times New Roman" w:cs="Times New Roman"/>
                <w:sz w:val="24"/>
              </w:rPr>
              <w:lastRenderedPageBreak/>
              <w:t>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способы и методы использования современных информационно-коммуникативных технологий для распознавания и анализа кросс-</w:t>
            </w:r>
            <w:r w:rsidRPr="001F4B51">
              <w:rPr>
                <w:rFonts w:ascii="Times New Roman" w:eastAsia="TimesNewRomanPSMT" w:hAnsi="Times New Roman" w:cs="Times New Roman"/>
                <w:sz w:val="24"/>
              </w:rPr>
              <w:lastRenderedPageBreak/>
              <w:t>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lastRenderedPageBreak/>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рекомендации по языку невербальной символики (жестов, поз, мимики и др.) деловых переговоров с </w:t>
            </w:r>
            <w:r w:rsidRPr="001F4B51">
              <w:rPr>
                <w:rFonts w:ascii="Times New Roman" w:hAnsi="Times New Roman" w:cs="Times New Roman"/>
                <w:bCs/>
                <w:sz w:val="24"/>
              </w:rPr>
              <w:lastRenderedPageBreak/>
              <w:t>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переговорные технологии в </w:t>
            </w:r>
            <w:r w:rsidRPr="005076FE">
              <w:rPr>
                <w:rFonts w:ascii="Times New Roman" w:eastAsia="Calibri" w:hAnsi="Times New Roman" w:cs="Times New Roman"/>
                <w:sz w:val="24"/>
              </w:rPr>
              <w:lastRenderedPageBreak/>
              <w:t>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w:t>
            </w:r>
            <w:r w:rsidRPr="001F4B51">
              <w:rPr>
                <w:rFonts w:ascii="Times New Roman" w:eastAsia="Calibri" w:hAnsi="Times New Roman" w:cs="Times New Roman"/>
                <w:sz w:val="24"/>
              </w:rPr>
              <w:lastRenderedPageBreak/>
              <w:t xml:space="preserve">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управлении </w:t>
            </w:r>
            <w:r w:rsidRPr="005076FE">
              <w:rPr>
                <w:rFonts w:ascii="Times New Roman" w:eastAsia="Calibri" w:hAnsi="Times New Roman" w:cs="Times New Roman"/>
                <w:sz w:val="24"/>
              </w:rPr>
              <w:lastRenderedPageBreak/>
              <w:t>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lastRenderedPageBreak/>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А. Анализ Монте-Карло — предпочитаемый метод при анализе стоимостного </w:t>
            </w:r>
            <w:r>
              <w:rPr>
                <w:rFonts w:ascii="Times New Roman" w:eastAsia="SimSun" w:hAnsi="Times New Roman"/>
                <w:sz w:val="24"/>
                <w:lang w:eastAsia="zh-CN"/>
              </w:rPr>
              <w:lastRenderedPageBreak/>
              <w:t>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lastRenderedPageBreak/>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lastRenderedPageBreak/>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6C403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1"/>
      <w:bookmarkStart w:id="13" w:name="_Toc531686468"/>
      <w:r w:rsidRPr="006C403B">
        <w:rPr>
          <w:rFonts w:ascii="Times New Roman" w:eastAsia="Calibri" w:hAnsi="Times New Roman" w:cs="Times New Roman"/>
          <w:bCs/>
          <w:kern w:val="2"/>
          <w:szCs w:val="28"/>
          <w:lang w:val="en-US"/>
        </w:rPr>
        <w:t xml:space="preserve">1. </w:t>
      </w:r>
      <w:r w:rsidRPr="003700D9">
        <w:rPr>
          <w:rFonts w:ascii="Times New Roman" w:eastAsia="Calibri" w:hAnsi="Times New Roman" w:cs="Times New Roman"/>
          <w:bCs/>
          <w:kern w:val="2"/>
          <w:szCs w:val="28"/>
          <w:lang w:val="en-US"/>
        </w:rPr>
        <w:t>Windows</w:t>
      </w:r>
      <w:r w:rsidRPr="006C403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Microsoft</w:t>
      </w:r>
      <w:r w:rsidRPr="006C403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Office</w:t>
      </w:r>
      <w:r w:rsidRPr="006C403B">
        <w:rPr>
          <w:rFonts w:ascii="Times New Roman" w:eastAsia="Calibri" w:hAnsi="Times New Roman" w:cs="Times New Roman"/>
          <w:bCs/>
          <w:kern w:val="2"/>
          <w:szCs w:val="28"/>
          <w:lang w:val="en-US"/>
        </w:rPr>
        <w:t>.</w:t>
      </w:r>
      <w:bookmarkEnd w:id="12"/>
      <w:bookmarkEnd w:id="13"/>
    </w:p>
    <w:p w14:paraId="07C0D4B7" w14:textId="77777777" w:rsidR="008C277F" w:rsidRPr="006C403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6C403B">
        <w:rPr>
          <w:rFonts w:ascii="Times New Roman" w:eastAsia="Calibri" w:hAnsi="Times New Roman" w:cs="Times New Roman"/>
          <w:bCs/>
          <w:kern w:val="2"/>
          <w:szCs w:val="28"/>
          <w:lang w:val="en-US"/>
        </w:rPr>
        <w:t xml:space="preserve">2. </w:t>
      </w:r>
      <w:r w:rsidRPr="003700D9">
        <w:rPr>
          <w:rFonts w:ascii="Times New Roman" w:eastAsia="Calibri" w:hAnsi="Times New Roman" w:cs="Times New Roman"/>
          <w:bCs/>
          <w:kern w:val="2"/>
          <w:szCs w:val="28"/>
        </w:rPr>
        <w:t>Антивирус</w:t>
      </w:r>
      <w:r w:rsidRPr="006C403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Kaspersky</w:t>
      </w:r>
    </w:p>
    <w:p w14:paraId="0BAD31AC" w14:textId="77777777" w:rsidR="008C277F" w:rsidRPr="006C403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6C403B">
        <w:rPr>
          <w:rFonts w:ascii="Times New Roman" w:eastAsia="Calibri" w:hAnsi="Times New Roman" w:cs="Times New Roman"/>
          <w:bCs/>
          <w:kern w:val="2"/>
          <w:szCs w:val="28"/>
          <w:lang w:val="en-US"/>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6C403B">
        <w:rPr>
          <w:rFonts w:ascii="Times New Roman" w:eastAsia="Calibri" w:hAnsi="Times New Roman" w:cs="Times New Roman"/>
          <w:b/>
          <w:bCs/>
          <w:kern w:val="2"/>
          <w:szCs w:val="28"/>
          <w:lang w:val="en-US"/>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B7A2F" w14:textId="77777777" w:rsidR="00844789" w:rsidRDefault="00844789">
      <w:r>
        <w:separator/>
      </w:r>
    </w:p>
  </w:endnote>
  <w:endnote w:type="continuationSeparator" w:id="0">
    <w:p w14:paraId="1CCEEEA2" w14:textId="77777777" w:rsidR="00844789" w:rsidRDefault="0084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133CFBF1" w:rsidR="004F5379" w:rsidRDefault="004F5379">
    <w:pPr>
      <w:pStyle w:val="a6"/>
    </w:pPr>
    <w:r>
      <w:fldChar w:fldCharType="begin"/>
    </w:r>
    <w:r>
      <w:instrText xml:space="preserve"> PAGE </w:instrText>
    </w:r>
    <w:r>
      <w:fldChar w:fldCharType="separate"/>
    </w:r>
    <w:r w:rsidR="006C403B">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228F" w14:textId="77777777" w:rsidR="00844789" w:rsidRDefault="00844789">
      <w:pPr>
        <w:rPr>
          <w:sz w:val="12"/>
        </w:rPr>
      </w:pPr>
      <w:r>
        <w:separator/>
      </w:r>
    </w:p>
  </w:footnote>
  <w:footnote w:type="continuationSeparator" w:id="0">
    <w:p w14:paraId="7A7C8DBB" w14:textId="77777777" w:rsidR="00844789" w:rsidRDefault="00844789">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C403B"/>
    <w:rsid w:val="006D1116"/>
    <w:rsid w:val="006E1314"/>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3008D"/>
    <w:rsid w:val="00835A5B"/>
    <w:rsid w:val="00843798"/>
    <w:rsid w:val="00844789"/>
    <w:rsid w:val="00865703"/>
    <w:rsid w:val="0087394D"/>
    <w:rsid w:val="008A1F33"/>
    <w:rsid w:val="008C277F"/>
    <w:rsid w:val="008E026E"/>
    <w:rsid w:val="008E2F7F"/>
    <w:rsid w:val="008E35A4"/>
    <w:rsid w:val="008E7D88"/>
    <w:rsid w:val="008F0B01"/>
    <w:rsid w:val="009151FF"/>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42738-D074-4329-BAD0-9F046922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52</Pages>
  <Words>12764</Words>
  <Characters>72755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Шумилина Анна Юрьевна</cp:lastModifiedBy>
  <cp:revision>26</cp:revision>
  <cp:lastPrinted>2023-05-17T11:36:00Z</cp:lastPrinted>
  <dcterms:created xsi:type="dcterms:W3CDTF">2023-04-11T14:43:00Z</dcterms:created>
  <dcterms:modified xsi:type="dcterms:W3CDTF">2024-04-18T12:58:00Z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